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7C" w:rsidRPr="00AB7103" w:rsidRDefault="00AB7103" w:rsidP="00AB71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Toc48640539"/>
      <w:r w:rsidRPr="00AB7103">
        <w:rPr>
          <w:rFonts w:ascii="Times New Roman" w:hAnsi="Times New Roman" w:cs="Times New Roman"/>
          <w:b/>
          <w:sz w:val="24"/>
          <w:szCs w:val="24"/>
          <w:lang w:eastAsia="ru-RU"/>
        </w:rPr>
        <w:t>ЛЕКЦИЯ-9. КОГНИТИВНОЕ МОДЕЛИРОВАНИЕ</w:t>
      </w:r>
      <w:bookmarkEnd w:id="0"/>
    </w:p>
    <w:p w:rsidR="00D92A7C" w:rsidRPr="00D92A7C" w:rsidRDefault="00D92A7C" w:rsidP="00D92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Toc48638680"/>
      <w:bookmarkStart w:id="2" w:name="_Toc48637611"/>
      <w:bookmarkEnd w:id="1"/>
      <w:r w:rsidRPr="00D92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End w:id="2"/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Toc88124051"/>
      <w:bookmarkStart w:id="4" w:name="_Toc86916480"/>
      <w:bookmarkStart w:id="5" w:name="_Toc82014846"/>
      <w:bookmarkEnd w:id="3"/>
      <w:bookmarkEnd w:id="4"/>
      <w:r w:rsidRPr="00AB7103">
        <w:rPr>
          <w:rFonts w:ascii="Times New Roman" w:hAnsi="Times New Roman" w:cs="Times New Roman"/>
          <w:sz w:val="24"/>
          <w:szCs w:val="24"/>
          <w:lang w:eastAsia="ru-RU"/>
        </w:rPr>
        <w:t>Учебные вопросы:</w:t>
      </w:r>
      <w:bookmarkEnd w:id="5"/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1. Определение основных понятий: "Когнитивное моделирование" и "Классическая когнитивная карта", их связь с когнитивной психологией и гносеологией.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2. Когнитивная (познавательно-целевая) структуризация знаний об исследуемом объекте и внешней для него среды на основе PEST-анализа и SWOT-анализа.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3. Разработка программы реализации стратегии развития исследуемого объекта на основе динамического имитационного моделирования (при поддержке программного пакета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Ithink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92A7C" w:rsidRPr="00AB7103" w:rsidRDefault="00D92A7C" w:rsidP="00AB7103">
      <w:pPr>
        <w:pStyle w:val="a3"/>
        <w:tabs>
          <w:tab w:val="left" w:pos="121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_Toc78426161"/>
      <w:bookmarkStart w:id="7" w:name="_Toc74277994"/>
      <w:bookmarkStart w:id="8" w:name="_Toc74276870"/>
      <w:bookmarkStart w:id="9" w:name="_Toc71889770"/>
      <w:bookmarkStart w:id="10" w:name="_Toc66333754"/>
      <w:bookmarkStart w:id="11" w:name="_Toc66332005"/>
      <w:bookmarkStart w:id="12" w:name="_Toc66330878"/>
      <w:bookmarkStart w:id="13" w:name="_Toc66330119"/>
      <w:bookmarkStart w:id="14" w:name="_Toc88124052"/>
      <w:bookmarkStart w:id="15" w:name="_Toc86916481"/>
      <w:bookmarkStart w:id="16" w:name="_Toc8201484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B7103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основных понятий: "Когнитивное моделирование" и "Классическая когнитивная карта", их связь с когнитивной психологией и гносеологией</w:t>
      </w:r>
      <w:bookmarkEnd w:id="16"/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Термин: "Когнитивный" происходит от "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cognition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>" – "познание" (англ.) и используется для обозначения нового перспективного направления психологии (когнитивная психология), а также направления развития систем искусственного интеллекта (когнитивное моделирование и системно-когнитивный анализ), в которых ставится и решается задача автоматизации некоторых функций, реализуемых человеком, в процессе познания.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Исторически процессы познания первоначально изучались философами. В философии теория познания (сознания) называется гносеологией, от греч.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gnosis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>, – знание, учение, познание, в отличие от онтологии – учения о бытие.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Однако, философский анализ процессов познания не касается исследования естественно-научными методами конкретных форм сознания и характерных для них методов познания, а также конкретных способов их достижения и реализации.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Когнитивная психология – это область психологии, непосредственно теоретически и экспериментально изучающая процессы познания у конкретных людей, различного пола, возраста, социального статуса и т.д.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Когнитивное моделирование – это способ анализа, обеспечивающий определение силы и направления влияния факторов на перевод объекта управления в целевое состояние с учетом сходства и различия в влиянии различных факторов на объект управления.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Классическая когнитивная карта – это ориентированный граф, в котором привилегированной вершиной является некоторое будущее (как правило, целевое) состояние объекта управления, остальные вершины соответствуют факторам, дуги, соединяющие факторы с вершиной состояния имеют толщину и знак, соответствующий силе и направлению влияния данного фактора на переход объекта управления в данное состояние, а дуги, соединяющие факторы показывают сходство и различие в влиянии этих факторов на объект управления.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Ведущей научной организацией России, занимающейся разработкой и применением технологии когнитивного анализа, является Институт проблем управления РАН, подразделение: Сектор-51, ученые Максимов В.И.,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Корноушенко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Е.К., Качаев С.В., Григорян А.К. и другие. На их научных трудах в области когнитивного анализа и основывается данная лекция.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В основе технологии когнитивного анализа и моделирования (рисунок 86) лежит когнитивная (познавательно-целевая) структуризация знаний об объекте и внешней для него среды.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D92A7C" w:rsidRPr="00AB7103" w:rsidTr="00D92A7C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C24354" wp14:editId="319DCC27">
                  <wp:extent cx="4914900" cy="6334125"/>
                  <wp:effectExtent l="0" t="0" r="0" b="9525"/>
                  <wp:docPr id="1" name="Рисунок 1" descr="http://lc.kubagro.ru/aidos/aidos04/1.3.7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c.kubagro.ru/aidos/aidos04/1.3.7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633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A7C" w:rsidRPr="00AB7103" w:rsidTr="00D92A7C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 86. Технология когнитивного анализа и моделирования</w:t>
            </w:r>
          </w:p>
        </w:tc>
      </w:tr>
    </w:tbl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Когнитивная структуризация предметной области – это выявление будущих целевых и нежелательных состояний объекта управления и наиболее существенных (базисных) факторов управления и внешней среды, влияющих на переход объекта в эти состояния, а также установление на качественном уровне причинно-следственных связей между ними, с учетом взаимовлияния факторов друг на друга.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Результаты когнитивной структуризации отображаются с помощью когнитивной карты (модели).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_Toc78426162"/>
      <w:bookmarkStart w:id="18" w:name="_Toc74277995"/>
      <w:bookmarkStart w:id="19" w:name="_Toc74276871"/>
      <w:bookmarkStart w:id="20" w:name="_Toc71889771"/>
      <w:bookmarkStart w:id="21" w:name="_Toc66333755"/>
      <w:bookmarkStart w:id="22" w:name="_Toc66332006"/>
      <w:bookmarkStart w:id="23" w:name="_Toc66330879"/>
      <w:bookmarkStart w:id="24" w:name="_Toc66330120"/>
      <w:bookmarkStart w:id="25" w:name="_Toc88124053"/>
      <w:bookmarkStart w:id="26" w:name="_Toc86916482"/>
      <w:bookmarkStart w:id="27" w:name="_Toc8201484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AB7103">
        <w:rPr>
          <w:rFonts w:ascii="Times New Roman" w:hAnsi="Times New Roman" w:cs="Times New Roman"/>
          <w:sz w:val="24"/>
          <w:szCs w:val="24"/>
          <w:lang w:eastAsia="ru-RU"/>
        </w:rPr>
        <w:t>1.3.7.2. Когнитивная (познавательно-целевая) структуризация знаний об исследуемом объекте и внешней для него среды на основе PEST-анализа и SWOT-анализа</w:t>
      </w:r>
      <w:bookmarkEnd w:id="27"/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Отбор базисных факторов проводится путем применения PEST-анализа, выделяющего четыре основные группы факторов (аспекта), определяющих поведение исследуемого объекта (рисунок 87):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Policy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политика;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экономика;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общество (социокультурный аспект);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технология.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2A7C" w:rsidRPr="00AB7103" w:rsidTr="00D92A7C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ADB775" wp14:editId="5C63BB53">
                  <wp:extent cx="5400675" cy="3429000"/>
                  <wp:effectExtent l="0" t="0" r="9525" b="0"/>
                  <wp:docPr id="2" name="Рисунок 2" descr="http://lc.kubagro.ru/aidos/aidos04/1.3.7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c.kubagro.ru/aidos/aidos04/1.3.7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A7C" w:rsidRPr="00AB7103" w:rsidTr="00D92A7C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 87. Факторы PEST-анализа</w:t>
            </w:r>
          </w:p>
        </w:tc>
      </w:tr>
    </w:tbl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Для каждого конкретного сложного объекта существует свой особый набор наиболее существенных факторов, определяющих его поведение и развитие.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PEST-анализ можно рассматривать как вариант системного анализа, т.к. факторы, относящиеся к перечисленным четырем аспектам, в общем случае тесно взаимосвязаны и характеризуют различные иерархические уровни общества, как системы.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В этой системе есть детерминирующие связи, направленные с нижних уровней иерархии системы к верхним (наука и технология влияет на экономику, экономика влияет на политику), а также обратные и межуровневые связи. Изменение любого из факторов через эту систему связей может влиять на все остальные.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Эти изменения могут представлять угрозу развитию объекта, или, наоборот, предоставлять новые возможности для его успешного развития.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Следующий шаг – ситуационный анализ проблем, SWOT-анализ (рисунок 88):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Strengths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сильные стороны;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Weaknesses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недостатки, слабые стороны;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Opportunities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возможности;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Threats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– угрозы.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D92A7C" w:rsidRPr="00AB7103" w:rsidTr="00D92A7C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16455A" wp14:editId="666F849B">
                  <wp:extent cx="4791075" cy="4953000"/>
                  <wp:effectExtent l="0" t="0" r="9525" b="0"/>
                  <wp:docPr id="3" name="Рисунок 3" descr="http://lc.kubagro.ru/aidos/aidos04/1.3.7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c.kubagro.ru/aidos/aidos04/1.3.7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49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A7C" w:rsidRPr="00AB7103" w:rsidTr="00D92A7C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 88. Факторы SWOT-анализа</w:t>
            </w:r>
          </w:p>
        </w:tc>
      </w:tr>
    </w:tbl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Он включает анализ сильных и слабых сторон развития исследуемого объекта в их взаимодействии с угрозами и возможностями и позволяет определить актуальные проблемные области, узкие места, шансы и опасности, с учетом факторов внешней среды.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Возможности определяются как обстоятельства, способствующее благоприятному развитию объекта.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Угрозы – это ситуации, в которых может быть нанесен ущерб объекту, </w:t>
      </w:r>
      <w:proofErr w:type="gram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нарушено его функционирование или он может лишится имеющихся преимуществ.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На основании анализа различных возможных сочетаний сильных и слабых сторон с угрозами и возможностями формируется проблемное поле исследуемого объекта.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Проблемное поле – это совокупность проблем, существующих в </w:t>
      </w:r>
      <w:proofErr w:type="gram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моделируемом  объекте</w:t>
      </w:r>
      <w:proofErr w:type="gram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и окружающей среде, в их взаимосвязи друг с другом.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Наличие такой информации – основа для определения целей (направлений) развития и путей их достижения, выработки стратегии развития.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Когнитивное моделирование на основе проведенного ситуационного анализа позволяет подготовить альтернативные варианты решений по снижению степени риска в выделенных проблемных зонах, прогнозировать возможные события, которые могут тяжелее всего отразиться на положении моделируемого объекта.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Этапы когнитивной технологии и их результаты, представленные на рисунке 86, конкретизированы в таблице 38: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 38 – ЭТАПЫ КОГНИТИВНОЙ ТЕХНОЛОГИИ</w:t>
      </w:r>
      <w:r w:rsidRPr="00AB7103">
        <w:rPr>
          <w:rFonts w:ascii="Times New Roman" w:hAnsi="Times New Roman" w:cs="Times New Roman"/>
          <w:sz w:val="24"/>
          <w:szCs w:val="24"/>
          <w:lang w:eastAsia="ru-RU"/>
        </w:rPr>
        <w:br/>
        <w:t>И РЕЗУЛЬТАТЫ ЕЕ ПРИМЕНЕНИЯ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  <w:gridCol w:w="1922"/>
      </w:tblGrid>
      <w:tr w:rsidR="00D92A7C" w:rsidRPr="00AB7103" w:rsidTr="00D92A7C">
        <w:trPr>
          <w:jc w:val="center"/>
        </w:trPr>
        <w:tc>
          <w:tcPr>
            <w:tcW w:w="7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</w:tr>
      <w:tr w:rsidR="00D92A7C" w:rsidRPr="00AB7103" w:rsidTr="00D92A7C">
        <w:trPr>
          <w:jc w:val="center"/>
        </w:trPr>
        <w:tc>
          <w:tcPr>
            <w:tcW w:w="72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Когнитивная (познавательно-целевая) структуризация знаний об исследуемом объекте и внешней для него среды на </w:t>
            </w:r>
            <w:proofErr w:type="spellStart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основеPEST</w:t>
            </w:r>
            <w:proofErr w:type="spell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-анализа и SWOT-</w:t>
            </w:r>
            <w:proofErr w:type="gramStart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анализа: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Анализ</w:t>
            </w:r>
            <w:proofErr w:type="gram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исходной ситуации вокруг исследуемого объекта с выделением базисных факторов, характеризующих экономические, политические и др. процессы, протекающие в объекте и в его макроокружении и влияющих на развитие объекта.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1.1. Выявление факторов, характеризующих сильные и слабые стороны исследуемого объекта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Выявление факторов, характеризующих возможности и угрозы со стороны внешней среды объекта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Построение проблемного поля исследуемого объекта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системном концептуальном исследовании объекта и его проблемной области</w:t>
            </w:r>
          </w:p>
        </w:tc>
      </w:tr>
      <w:tr w:rsidR="00D92A7C" w:rsidRPr="00AB7103" w:rsidTr="00D92A7C">
        <w:trPr>
          <w:jc w:val="center"/>
        </w:trPr>
        <w:tc>
          <w:tcPr>
            <w:tcW w:w="72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Построение когнитивной модели развития объекта – формализация знаний, полученных на этапе когнитивной структуризации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 Выделение и обоснование факторов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Установление и обоснование взаимосвязей между факторами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 Построение </w:t>
            </w:r>
            <w:proofErr w:type="spellStart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графовой</w:t>
            </w:r>
            <w:proofErr w:type="spell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Компьютерная когнитивная модель объекта в виде ориентированного графа (и матрицы взаимосвязей факторов)</w:t>
            </w:r>
          </w:p>
        </w:tc>
      </w:tr>
    </w:tbl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Продолжение таблицы 38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  <w:gridCol w:w="1820"/>
      </w:tblGrid>
      <w:tr w:rsidR="00D92A7C" w:rsidRPr="00AB7103" w:rsidTr="00D92A7C">
        <w:trPr>
          <w:jc w:val="center"/>
        </w:trPr>
        <w:tc>
          <w:tcPr>
            <w:tcW w:w="7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</w:tr>
      <w:tr w:rsidR="00D92A7C" w:rsidRPr="00AB7103" w:rsidTr="00D92A7C">
        <w:trPr>
          <w:jc w:val="center"/>
        </w:trPr>
        <w:tc>
          <w:tcPr>
            <w:tcW w:w="72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Сценарное исследование тенденций развития ситуации вокруг исследуемого объекта (при поддержке программных комплексов "СИТУАЦИЯ", "КОМПАС", "КИТ</w:t>
            </w:r>
            <w:proofErr w:type="gramStart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")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3.1</w:t>
            </w:r>
            <w:proofErr w:type="gram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Определение цели исследования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Задание сценариев исследования и их моделирование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Выявление тенденций развития объекта в его макроокружении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3.4. Интерпретация результатов сценарного исследования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сценарном исследовании ситуации, с интерпретацией и выводами</w:t>
            </w:r>
          </w:p>
        </w:tc>
      </w:tr>
      <w:tr w:rsidR="00D92A7C" w:rsidRPr="00AB7103" w:rsidTr="00D92A7C">
        <w:trPr>
          <w:jc w:val="center"/>
        </w:trPr>
        <w:tc>
          <w:tcPr>
            <w:tcW w:w="72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Разработка стратегий управления ситуацией вокруг исследуемого объекта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 Определение и обоснование цели управления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4.2. Решение обратной задачи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4.3. Выбор стратегий управления и упорядочивание их по критериям: возможности достижения цели; риска потери управления ситуацией; риска возникновения чрезвычайных ситуаций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разработке стратегий управления с обоснованием стратегий по разным критериям качества управления</w:t>
            </w:r>
          </w:p>
        </w:tc>
      </w:tr>
      <w:tr w:rsidR="00D92A7C" w:rsidRPr="00AB7103" w:rsidTr="00D92A7C">
        <w:trPr>
          <w:jc w:val="center"/>
        </w:trPr>
        <w:tc>
          <w:tcPr>
            <w:tcW w:w="72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Поиск и обоснование стратегий достижения цели в стабильных или изменяющихся ситуациях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710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Для стабильных ситуаций: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a) выбор и обоснование цели управления;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б) выбор мероприятий (управлений) для достижения цели;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в) анализ принципиальной возможности достижения цели из текущего состояния ситуации с использованием выбранных мероприятий;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г) анализ реальных ограничений на реализацию выбранных мероприятий;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д) анализ и обоснование реальной возможности достижения цели;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е) выработка и сравнение стратегий достижения цели по: близости результатов управления к намеченной цели; затратам (финансовым, физическим и т.п.); по характеру последствий (обратимые, необратимые) от реализации этих стратегий в реальной ситуации; по риску возникновения чрезвычайных ситуаций 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Для изменяющихся ситуаций: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a) выбор и обоснование текущей цели управления;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б) по отношению к текущей цели справедливы предыдущие </w:t>
            </w:r>
            <w:proofErr w:type="spellStart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б-е;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в) анализ изменений, происходящих в ситуации, и их отображение в </w:t>
            </w:r>
            <w:proofErr w:type="spellStart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графовой</w:t>
            </w:r>
            <w:proofErr w:type="spell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модели ситуации. Переход к п. a.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о разработке стратегий 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цели в стабильных или изменяющихся ситуациях</w:t>
            </w:r>
          </w:p>
        </w:tc>
      </w:tr>
      <w:tr w:rsidR="00D92A7C" w:rsidRPr="00AB7103" w:rsidTr="00D92A7C">
        <w:trPr>
          <w:jc w:val="center"/>
        </w:trPr>
        <w:tc>
          <w:tcPr>
            <w:tcW w:w="72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 Разработка программы реализации стратегии развития исследуемого объекта на основе динамического имитационного моделирования (при поддержке программного пакета </w:t>
            </w:r>
            <w:proofErr w:type="spellStart"/>
            <w:proofErr w:type="gramStart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Ithink</w:t>
            </w:r>
            <w:proofErr w:type="spell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6.1</w:t>
            </w:r>
            <w:proofErr w:type="gramEnd"/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Распределение ресурсов по направлениям и во времени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 Координация</w:t>
            </w:r>
          </w:p>
          <w:p w:rsidR="00D92A7C" w:rsidRPr="00AB7103" w:rsidRDefault="00D92A7C" w:rsidP="00AB710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 Контроль за исполнением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реализации стратегии развития объекта.</w:t>
            </w:r>
          </w:p>
          <w:p w:rsidR="00D92A7C" w:rsidRPr="00AB7103" w:rsidRDefault="00D92A7C" w:rsidP="00E37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Компьютерная имитационная модель развития объекта</w:t>
            </w:r>
          </w:p>
        </w:tc>
      </w:tr>
    </w:tbl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8" w:name="_Toc78426163"/>
      <w:bookmarkStart w:id="29" w:name="_Toc74277996"/>
      <w:bookmarkStart w:id="30" w:name="_Toc74276872"/>
      <w:bookmarkStart w:id="31" w:name="_Toc71889772"/>
      <w:bookmarkStart w:id="32" w:name="_Toc66333756"/>
      <w:bookmarkStart w:id="33" w:name="_Toc66332007"/>
      <w:bookmarkStart w:id="34" w:name="_Toc66330880"/>
      <w:bookmarkStart w:id="35" w:name="_Toc66330121"/>
      <w:bookmarkStart w:id="36" w:name="_Toc88124054"/>
      <w:bookmarkStart w:id="37" w:name="_Toc86916483"/>
      <w:bookmarkStart w:id="38" w:name="_Toc82014849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AB7103">
        <w:rPr>
          <w:rFonts w:ascii="Times New Roman" w:hAnsi="Times New Roman" w:cs="Times New Roman"/>
          <w:sz w:val="24"/>
          <w:szCs w:val="24"/>
          <w:lang w:eastAsia="ru-RU"/>
        </w:rPr>
        <w:t>1.3.7.3. Разработка </w:t>
      </w:r>
      <w:bookmarkEnd w:id="38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реализации стратегии развития исследуемого объекта на основе динамического имитационного моделирования (при поддержке программного пакета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Ithink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когнитивного анализа и моделирования поддерживается программными комплексами "Ситуация", "Компас", "КИТ" (рисунок 86), созданными в ИПУ РАН, которые позволяют в сложных и неопределенных ситуациях быстро, комплексно и </w:t>
      </w:r>
      <w:proofErr w:type="gram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системно охарактеризовать</w:t>
      </w:r>
      <w:proofErr w:type="gram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и обосновать сложившуюся ситуацию и на качественном уровне предложить пути решения проблемы в этой ситуации с учетом факторов внешней среды.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Применение когнитивных технологий открывает новые возможности прогнозирования и управления в различных областях: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AB710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экономической сфере</w:t>
      </w: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это позволяет в сжатые сроки разработать и обосновать стратегию экономического развития предприятия, банка, региона или даже целого государства с учетом влияния изменений во внешней среде;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AB710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сфере финансов и фондового рынка</w:t>
      </w: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– учесть ожидания участников рынка;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AB710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военной области и области информационной безопасности</w:t>
      </w: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– противостоять стратегическому информационному оружию, заблаговременно распознавая конфликтные структуры и вырабатывая адекватные меры реагирования на угрозы.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Когнитивные технологии автоматизируют часть функций процессов познания, поэтому они с успехом могут применяться во всех областях, в которых востребовано само познание. Вот лишь некоторые из этих областей: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1. Модели и методы интеллектуальных информационных технологий и систем для создания геополитических, национальных и региональных стратегий социально-экономического развития.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2. Модели выживания "мягких" систем в изменяющихся средах при дефиците ресурсов.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Ситуационный анализ и управление развитием событий в кризисных средах и ситуациях.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4. Информационный мониторинг социально-политических, социально-экономических и военно-политических ситуаций.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5. Разработка принципов и методологии проведения компьютерного анализа проблемных ситуаций.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6. Выработка аналитических сценариев развития проблемных ситуаций и управления ими.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7. Подготовка рекомендаций по решению первоочередных стратегических проблем на основе компьютерной системы анализа проблемных ситуаций.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8. Мониторинг проблем в социально-экономическом развитии корпорации, региона, города, государства.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9. Технология когнитивного моделирования целенаправленного развития региона РФ.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10. Анализ развития региона и мониторинг проблемных ситуаций при целенаправленном развитии региона.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11. Модели для формирования государственного регулирования и саморегулирования потребительского рынка.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12. Анализ и управление развитием ситуации на потребительском рынке.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Технология когнитивного моделирования может быть широко использована для уникальных проектов развития регионов, банков, корпораций (и др. объектов) в кризисных условиях после соответствующего обучения.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Контрольные вопросы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1. Определение основных понятий: "Когнитивное моделирование" и "Классическая когнитивная карта", их связь с когнитивной психологией и гносеологией.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2. Когнитивная (познавательно-целевая) структуризация знаний об исследуемом объекте и внешней для него среды на основе PEST-анализа и SWOT-анализа.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3. Разработка программы реализации стратегии развития исследуемого объекта на основе динамического имитационного моделирования (при поддержке программного пакета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Ithink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Рекомендуемая литература</w:t>
      </w:r>
    </w:p>
    <w:p w:rsidR="00D92A7C" w:rsidRPr="00E37B9B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1. Сайт: ИПУ РАН, Сектор-51 сектор "Когнитивный анализ и моделирование ситуаций": </w:t>
      </w:r>
      <w:bookmarkStart w:id="39" w:name="_GoBack"/>
      <w:r w:rsidR="00E37B9B" w:rsidRPr="00E37B9B">
        <w:rPr>
          <w:rFonts w:ascii="Times New Roman" w:hAnsi="Times New Roman" w:cs="Times New Roman"/>
          <w:sz w:val="24"/>
          <w:szCs w:val="24"/>
        </w:rPr>
        <w:fldChar w:fldCharType="begin"/>
      </w:r>
      <w:r w:rsidR="00E37B9B" w:rsidRPr="00E37B9B">
        <w:rPr>
          <w:rFonts w:ascii="Times New Roman" w:hAnsi="Times New Roman" w:cs="Times New Roman"/>
          <w:sz w:val="24"/>
          <w:szCs w:val="24"/>
        </w:rPr>
        <w:instrText xml:space="preserve"> HYPERLINK "http://www.ipu.ru/labs/lab51/projects.htm" </w:instrText>
      </w:r>
      <w:r w:rsidR="00E37B9B" w:rsidRPr="00E37B9B">
        <w:rPr>
          <w:rFonts w:ascii="Times New Roman" w:hAnsi="Times New Roman" w:cs="Times New Roman"/>
          <w:sz w:val="24"/>
          <w:szCs w:val="24"/>
        </w:rPr>
        <w:fldChar w:fldCharType="separate"/>
      </w:r>
      <w:r w:rsidRPr="00E37B9B">
        <w:rPr>
          <w:rFonts w:ascii="Times New Roman" w:hAnsi="Times New Roman" w:cs="Times New Roman"/>
          <w:sz w:val="24"/>
          <w:szCs w:val="24"/>
          <w:lang w:eastAsia="ru-RU"/>
        </w:rPr>
        <w:t>http://www.ipu.ru/labs/lab51/projects.htm</w:t>
      </w:r>
      <w:r w:rsidR="00E37B9B" w:rsidRPr="00E37B9B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bookmarkStart w:id="40" w:name="_Hlt81742304"/>
      <w:bookmarkEnd w:id="40"/>
      <w:r w:rsidRPr="00E37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39"/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2. Максимов В.И.,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Корноушенко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Е.К. Знание – основа анализа. Банковские технологии, № 4, 1997.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Корноушенко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Е.К., Максимов В.И. Управление процессами в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слабоформализованных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средах при стабилизации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графовых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моделей среды. Труды ИПУ, вып.2, 1998.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4. Максимов В.И.,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Корноушенко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Е.К. Аналитические основы применения когнитивного подхода при решении слабоструктурированных задач. Труды ИПУ, вып.2, 1998.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5. Максимов В.И., Качаев С.В.,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Корноушенко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Е.К. Концептуальное моделирование и мониторинг проблемных и конфликтных ситуаций при целенаправленном развитии региона. В сб. "Современные технологии управления для администраций городов и регионов". Фонд "Проблемы управления", М. 1998.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6. Максимов В.И.,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Корноушенко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Е.К., Качаев С.В. Анализ ситуации и компенсация теневых аспектов в свободной торговле. В сб. "Современные технологии управления для администраций городов и регионов". Фонд "Проблемы управления", М. 1998.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7. Максимов В.И., </w:t>
      </w:r>
      <w:proofErr w:type="spellStart"/>
      <w:r w:rsidRPr="00AB7103">
        <w:rPr>
          <w:rFonts w:ascii="Times New Roman" w:hAnsi="Times New Roman" w:cs="Times New Roman"/>
          <w:sz w:val="24"/>
          <w:szCs w:val="24"/>
          <w:lang w:eastAsia="ru-RU"/>
        </w:rPr>
        <w:t>Корноушенко</w:t>
      </w:r>
      <w:proofErr w:type="spellEnd"/>
      <w:r w:rsidRPr="00AB7103">
        <w:rPr>
          <w:rFonts w:ascii="Times New Roman" w:hAnsi="Times New Roman" w:cs="Times New Roman"/>
          <w:sz w:val="24"/>
          <w:szCs w:val="24"/>
          <w:lang w:eastAsia="ru-RU"/>
        </w:rPr>
        <w:t xml:space="preserve"> Е.К., Качаев С.В., Григорян А.К. Когнитивный подход к анализу проблемы демонополизации в транспортном комплексе. Труды ИПУ, вып.2, 1998.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Райков А.Н. Аналитическим службам - информационные технологии. /Ваш выбор. 1994. № 4. - С.28-29.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9. Райков А.Н. Гносеологическая декомпозиция процессов рефлексивного управления. /"Рефлексивное управление". Тезисы международного симпозиума (17-19.10.2000). – М.: Ин-т психол. РАН, 2000. – С.89-90.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10. Райков А.Н. Интеллектуальные информационные технологии и системы. В 2-х частях. – М.: МИРЭА, 1998. – 213с.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11. Райков А.Н. Интеллектуальные информационные технологии: Учебное пособие. – М.: МГИРЭА(ТУ), 2000. - 96с.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2A7C" w:rsidRPr="00AB7103" w:rsidRDefault="00D92A7C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C4E24" w:rsidRPr="00AB7103" w:rsidRDefault="00FC4E24" w:rsidP="00AB71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4E24" w:rsidRPr="00AB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94"/>
    <w:rsid w:val="00292B94"/>
    <w:rsid w:val="00AB7103"/>
    <w:rsid w:val="00D92A7C"/>
    <w:rsid w:val="00E37B9B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98EC-B11E-47EB-BDEE-E460C77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2018-01-15T05:16:00Z</dcterms:created>
  <dcterms:modified xsi:type="dcterms:W3CDTF">2018-01-15T11:26:00Z</dcterms:modified>
</cp:coreProperties>
</file>